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48" w:rsidRDefault="00952048">
      <w:pPr>
        <w:widowControl/>
        <w:spacing w:after="240"/>
        <w:jc w:val="center"/>
        <w:rPr>
          <w:noProof/>
          <w:lang w:val="en-US" w:eastAsia="en-US"/>
        </w:rPr>
      </w:pPr>
      <w:bookmarkStart w:id="0" w:name="_GoBack"/>
      <w:bookmarkEnd w:id="0"/>
      <w:r>
        <w:rPr>
          <w:b/>
          <w:bCs/>
          <w:noProof/>
          <w:lang w:val="en-US" w:eastAsia="en-US"/>
        </w:rPr>
        <w:t>SUMMARY ANNUAL REPORT</w:t>
      </w:r>
    </w:p>
    <w:p w:rsidR="00952048" w:rsidRDefault="00952048">
      <w:pPr>
        <w:widowControl/>
        <w:spacing w:before="240" w:after="240"/>
        <w:jc w:val="center"/>
        <w:rPr>
          <w:noProof/>
          <w:lang w:val="en-US" w:eastAsia="en-US"/>
        </w:rPr>
      </w:pPr>
      <w:r>
        <w:rPr>
          <w:b/>
          <w:bCs/>
          <w:noProof/>
          <w:lang w:val="en-US" w:eastAsia="en-US"/>
        </w:rPr>
        <w:t xml:space="preserve">For Colorado College Retirement Benefit Plan </w:t>
      </w:r>
    </w:p>
    <w:p w:rsidR="00952048" w:rsidRDefault="00952048">
      <w:pPr>
        <w:widowControl/>
        <w:spacing w:before="240" w:after="240"/>
        <w:rPr>
          <w:noProof/>
          <w:lang w:val="en-US" w:eastAsia="en-US"/>
        </w:rPr>
      </w:pPr>
      <w:r>
        <w:rPr>
          <w:noProof/>
          <w:lang w:val="en-US" w:eastAsia="en-US"/>
        </w:rPr>
        <w:t xml:space="preserve">This is a summary of the annual report for Colorado College Retirement Benefit Plan, EIN 84-0402510, Plan No. 001, for period January 01, 2020 through December 31, 2020. The annual report has been filed with the Employee Benefits Security Administration, as required under the Employee Retirement Income Security Act of 1974 (ERISA). </w:t>
      </w:r>
    </w:p>
    <w:p w:rsidR="00952048" w:rsidRDefault="00952048">
      <w:pPr>
        <w:widowControl/>
        <w:spacing w:before="240" w:after="240"/>
        <w:jc w:val="center"/>
        <w:rPr>
          <w:noProof/>
          <w:lang w:val="en-US" w:eastAsia="en-US"/>
        </w:rPr>
      </w:pPr>
      <w:r>
        <w:rPr>
          <w:b/>
          <w:bCs/>
          <w:noProof/>
          <w:lang w:val="en-US" w:eastAsia="en-US"/>
        </w:rPr>
        <w:t>Basic Financial Statement</w:t>
      </w:r>
    </w:p>
    <w:p w:rsidR="00952048" w:rsidRDefault="00952048">
      <w:pPr>
        <w:widowControl/>
        <w:spacing w:before="240" w:after="240"/>
        <w:rPr>
          <w:noProof/>
          <w:lang w:val="en-US" w:eastAsia="en-US"/>
        </w:rPr>
      </w:pPr>
      <w:r>
        <w:rPr>
          <w:noProof/>
          <w:lang w:val="en-US" w:eastAsia="en-US"/>
        </w:rPr>
        <w:t>Benefits under the plan are provided by insurance and a trust fund. Plan expenses were $13,851,764. These expenses included $69,181 in administrative expenses, and  $13,782,583 in benefits paid to participants and beneficiaries. A total of 1,881 persons were participants in or beneficiaries of the plan at the end of the plan year, although not all of these persons had yet earned the right to receive benefits.</w:t>
      </w:r>
    </w:p>
    <w:p w:rsidR="00952048" w:rsidRDefault="00952048">
      <w:pPr>
        <w:widowControl/>
        <w:spacing w:before="240" w:after="240"/>
        <w:rPr>
          <w:noProof/>
          <w:lang w:val="en-US" w:eastAsia="en-US"/>
        </w:rPr>
      </w:pPr>
      <w:r>
        <w:rPr>
          <w:noProof/>
          <w:lang w:val="en-US" w:eastAsia="en-US"/>
        </w:rPr>
        <w:t>The value of plan assets, after subtracting liabilities of the plan, was $338,527,092 as of December 31, 2020, compared to $304,061,499 as of January 01, 2020. During the plan year the plan experienced an increase in its net assets of $34,465,593. This increase includes unrealized appreciation and depreciation in the value of plan assets; that is, the difference between the value of the plan's assets at the end of the year and the value of the assets at the beginning of the year or the cost of assets acquired during the year. The plan had total income of $48,317,357, including employer contributions of $3,816,013, employee contributions of $5,105,884, earnings from investments of $38,018,213, and other income of $1,377,247.</w:t>
      </w:r>
    </w:p>
    <w:p w:rsidR="00952048" w:rsidRDefault="00952048">
      <w:pPr>
        <w:widowControl/>
        <w:spacing w:before="240" w:after="240"/>
        <w:rPr>
          <w:noProof/>
          <w:lang w:val="en-US" w:eastAsia="en-US"/>
        </w:rPr>
      </w:pPr>
      <w:r>
        <w:rPr>
          <w:noProof/>
          <w:lang w:val="en-US" w:eastAsia="en-US"/>
        </w:rPr>
        <w:t>The plan has a contract with Tiaa-Cref. The total premiums paid for the plan year ending December 31, 2020 were $0.</w:t>
      </w:r>
    </w:p>
    <w:p w:rsidR="00952048" w:rsidRDefault="00952048">
      <w:pPr>
        <w:widowControl/>
        <w:spacing w:before="240" w:after="240"/>
        <w:jc w:val="center"/>
        <w:rPr>
          <w:noProof/>
          <w:lang w:val="en-US" w:eastAsia="en-US"/>
        </w:rPr>
      </w:pPr>
      <w:r>
        <w:rPr>
          <w:b/>
          <w:bCs/>
          <w:noProof/>
          <w:lang w:val="en-US" w:eastAsia="en-US"/>
        </w:rPr>
        <w:t>Your Rights To Additional Information</w:t>
      </w:r>
    </w:p>
    <w:p w:rsidR="00952048" w:rsidRDefault="00952048">
      <w:pPr>
        <w:widowControl/>
        <w:spacing w:before="240" w:after="240"/>
        <w:rPr>
          <w:noProof/>
          <w:lang w:val="en-US" w:eastAsia="en-US"/>
        </w:rPr>
      </w:pPr>
      <w:r>
        <w:rPr>
          <w:noProof/>
          <w:lang w:val="en-US" w:eastAsia="en-US"/>
        </w:rPr>
        <w:t>You have the right to receive a copy of the full annual report, or any part thereof, on request. The items listed below are included in that report:</w:t>
      </w:r>
    </w:p>
    <w:p w:rsidR="00952048" w:rsidRDefault="00952048">
      <w:pPr>
        <w:widowControl/>
        <w:numPr>
          <w:ilvl w:val="0"/>
          <w:numId w:val="1"/>
        </w:numPr>
        <w:spacing w:before="240"/>
        <w:ind w:hanging="210"/>
        <w:rPr>
          <w:noProof/>
          <w:lang w:val="en-US" w:eastAsia="en-US"/>
        </w:rPr>
      </w:pPr>
      <w:r>
        <w:rPr>
          <w:noProof/>
          <w:lang w:val="en-US" w:eastAsia="en-US"/>
        </w:rPr>
        <w:t>an accountant's report;</w:t>
      </w:r>
    </w:p>
    <w:p w:rsidR="00952048" w:rsidRDefault="00952048">
      <w:pPr>
        <w:widowControl/>
        <w:numPr>
          <w:ilvl w:val="0"/>
          <w:numId w:val="1"/>
        </w:numPr>
        <w:ind w:hanging="210"/>
        <w:rPr>
          <w:noProof/>
          <w:lang w:val="en-US" w:eastAsia="en-US"/>
        </w:rPr>
      </w:pPr>
      <w:r>
        <w:rPr>
          <w:noProof/>
          <w:lang w:val="en-US" w:eastAsia="en-US"/>
        </w:rPr>
        <w:t>financial information;</w:t>
      </w:r>
    </w:p>
    <w:p w:rsidR="00952048" w:rsidRDefault="00952048">
      <w:pPr>
        <w:widowControl/>
        <w:numPr>
          <w:ilvl w:val="0"/>
          <w:numId w:val="1"/>
        </w:numPr>
        <w:ind w:hanging="210"/>
        <w:rPr>
          <w:noProof/>
          <w:lang w:val="en-US" w:eastAsia="en-US"/>
        </w:rPr>
      </w:pPr>
      <w:r>
        <w:rPr>
          <w:noProof/>
          <w:lang w:val="en-US" w:eastAsia="en-US"/>
        </w:rPr>
        <w:t>information on payments to service providers;</w:t>
      </w:r>
    </w:p>
    <w:p w:rsidR="00952048" w:rsidRDefault="00952048">
      <w:pPr>
        <w:widowControl/>
        <w:numPr>
          <w:ilvl w:val="0"/>
          <w:numId w:val="1"/>
        </w:numPr>
        <w:ind w:hanging="210"/>
        <w:rPr>
          <w:noProof/>
          <w:lang w:val="en-US" w:eastAsia="en-US"/>
        </w:rPr>
      </w:pPr>
      <w:r>
        <w:rPr>
          <w:noProof/>
          <w:lang w:val="en-US" w:eastAsia="en-US"/>
        </w:rPr>
        <w:t>assets held for investment;</w:t>
      </w:r>
    </w:p>
    <w:p w:rsidR="00952048" w:rsidRDefault="00952048">
      <w:pPr>
        <w:widowControl/>
        <w:numPr>
          <w:ilvl w:val="0"/>
          <w:numId w:val="1"/>
        </w:numPr>
        <w:ind w:hanging="210"/>
        <w:rPr>
          <w:noProof/>
          <w:lang w:val="en-US" w:eastAsia="en-US"/>
        </w:rPr>
      </w:pPr>
      <w:r>
        <w:rPr>
          <w:noProof/>
          <w:lang w:val="en-US" w:eastAsia="en-US"/>
        </w:rPr>
        <w:t>insurance information, including sales commissions paid by insurance carriers;</w:t>
      </w:r>
    </w:p>
    <w:p w:rsidR="00952048" w:rsidRDefault="00952048">
      <w:pPr>
        <w:widowControl/>
        <w:numPr>
          <w:ilvl w:val="0"/>
          <w:numId w:val="1"/>
        </w:numPr>
        <w:spacing w:after="240"/>
        <w:ind w:hanging="210"/>
        <w:rPr>
          <w:noProof/>
          <w:lang w:val="en-US" w:eastAsia="en-US"/>
        </w:rPr>
      </w:pPr>
      <w:r>
        <w:rPr>
          <w:noProof/>
          <w:lang w:val="en-US" w:eastAsia="en-US"/>
        </w:rPr>
        <w:t>information regarding any common or collective trusts, pooled separate accounts, master trusts or 103-12 investment entities in which the plan participates;</w:t>
      </w:r>
    </w:p>
    <w:p w:rsidR="00952048" w:rsidRDefault="00952048">
      <w:pPr>
        <w:widowControl/>
        <w:spacing w:before="240" w:after="240"/>
        <w:rPr>
          <w:noProof/>
          <w:lang w:val="en-US" w:eastAsia="en-US"/>
        </w:rPr>
      </w:pPr>
      <w:r>
        <w:rPr>
          <w:noProof/>
          <w:lang w:val="en-US" w:eastAsia="en-US"/>
        </w:rPr>
        <w:t>To obtain a copy of the full annual report, or any part thereof, write or call the office of Colorado College in care of ROBERT G. MOORE who is Plan Administrator at 14 E. Cache La Poudre St., Colorado Springs, CO 80132, or by telephone at (719) 389-6422. The charge to cover copying costs will be $0.00 for the full annual report, or $0.00 per page for any part thereof.</w:t>
      </w:r>
    </w:p>
    <w:p w:rsidR="00952048" w:rsidRDefault="00952048">
      <w:pPr>
        <w:widowControl/>
        <w:spacing w:before="240" w:after="240"/>
        <w:rPr>
          <w:noProof/>
          <w:lang w:val="en-US" w:eastAsia="en-US"/>
        </w:rPr>
      </w:pPr>
      <w:r>
        <w:rPr>
          <w:noProof/>
          <w:lang w:val="en-US" w:eastAsia="en-US"/>
        </w:rPr>
        <w:t xml:space="preserve">You also have the right to receive from the plan administrator, on request and at no charge, a statement of the assets and liabilities of the plan and accompanying notes, or a statement of income and expenses of the plan and accompanying notes, or both. If you request a copy of the full annual report from the plan administrator, these two statements and accompanying notes will be included as part of that report. The charge to cover copying costs given above does not include a charge for the copying of these portions of the report because these portions are furnished without charge. </w:t>
      </w:r>
    </w:p>
    <w:p w:rsidR="00952048" w:rsidRDefault="00952048">
      <w:pPr>
        <w:widowControl/>
        <w:spacing w:before="240" w:after="240"/>
        <w:rPr>
          <w:noProof/>
          <w:lang w:val="en-US" w:eastAsia="en-US"/>
        </w:rPr>
      </w:pPr>
      <w:r>
        <w:rPr>
          <w:noProof/>
          <w:lang w:val="en-US" w:eastAsia="en-US"/>
        </w:rPr>
        <w:lastRenderedPageBreak/>
        <w:t xml:space="preserve">You also have the legally protected right to examine the annual report at the main office of the plan (Colorado College, 14 E. Cache La Poudre St., Colorado Springs, CO 80132) and at the U.S. Department of Labor in Washington, D.C., or to obtain a copy from the U.S. Department of Labor upon payment of copying costs. Requests to the Department should be addressed to: Public Disclosure Room, Room N-1513, Employee Benefits Security Administration, U.S. Department of Labor, 200 Constitution Avenue, N.W., Washington, D.C. 20210. </w:t>
      </w:r>
    </w:p>
    <w:p w:rsidR="00952048" w:rsidRDefault="00952048">
      <w:pPr>
        <w:widowControl/>
        <w:spacing w:before="240" w:after="240"/>
        <w:rPr>
          <w:noProof/>
          <w:lang w:val="en-US" w:eastAsia="en-US"/>
        </w:rPr>
      </w:pPr>
      <w:r>
        <w:rPr>
          <w:b/>
          <w:bCs/>
          <w:noProof/>
          <w:u w:val="single"/>
          <w:lang w:val="en-US" w:eastAsia="en-US"/>
        </w:rPr>
        <w:t>Paperwork Reduction Act Statement</w:t>
      </w:r>
    </w:p>
    <w:p w:rsidR="00952048" w:rsidRDefault="00952048">
      <w:pPr>
        <w:widowControl/>
        <w:spacing w:before="240" w:after="240"/>
        <w:rPr>
          <w:noProof/>
          <w:lang w:val="en-US" w:eastAsia="en-US"/>
        </w:rPr>
      </w:pPr>
      <w:r>
        <w:rPr>
          <w:noProof/>
          <w:lang w:val="en-US" w:eastAsia="en-US"/>
        </w:rPr>
        <w:t xml:space="preserve">According to the Paperwork Reduction Act of 1995 (Pub. L. 104-13)(PRA), no persons are required to respond to a collection of information unless such collection displays a valid Office of Management and Budget (OMB) control number. The Department notes that a Federal agency cannot conduct or sponsor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p>
    <w:p w:rsidR="00952048" w:rsidRDefault="00952048">
      <w:pPr>
        <w:widowControl/>
        <w:spacing w:before="240" w:after="240"/>
        <w:rPr>
          <w:noProof/>
          <w:lang w:val="en-US" w:eastAsia="en-US"/>
        </w:rPr>
      </w:pPr>
      <w:r>
        <w:rPr>
          <w:noProof/>
          <w:lang w:val="en-US" w:eastAsia="en-US"/>
        </w:rPr>
        <w:t xml:space="preserve">The public reporting burden for this collection of information is estimated to average less than one minute per notice (approximately 3 hours and 11 minutes per plan). Interested parties are encouraged to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1210-0040. </w:t>
      </w:r>
    </w:p>
    <w:p w:rsidR="00952048" w:rsidRDefault="00952048">
      <w:pPr>
        <w:widowControl/>
        <w:spacing w:before="240" w:after="240"/>
        <w:rPr>
          <w:noProof/>
          <w:lang w:val="en-US" w:eastAsia="en-US"/>
        </w:rPr>
      </w:pPr>
      <w:r>
        <w:rPr>
          <w:noProof/>
          <w:lang w:val="en-US" w:eastAsia="en-US"/>
        </w:rPr>
        <w:t xml:space="preserve">OMB Control Number 1210-0040 (expires 06/30/2022) </w:t>
      </w:r>
    </w:p>
    <w:sectPr w:rsidR="00952048">
      <w:pgSz w:w="12240" w:h="15840"/>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048" w:rsidRDefault="00952048" w:rsidP="007E43A0">
      <w:r>
        <w:separator/>
      </w:r>
    </w:p>
  </w:endnote>
  <w:endnote w:type="continuationSeparator" w:id="0">
    <w:p w:rsidR="00952048" w:rsidRDefault="00952048" w:rsidP="007E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048" w:rsidRDefault="00952048" w:rsidP="007E43A0">
      <w:r>
        <w:separator/>
      </w:r>
    </w:p>
  </w:footnote>
  <w:footnote w:type="continuationSeparator" w:id="0">
    <w:p w:rsidR="00952048" w:rsidRDefault="00952048" w:rsidP="007E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0">
      <w:start w:val="1"/>
      <w:numFmt w:val="bullet"/>
      <w:lvlText w:val=""/>
      <w:lvlJc w:val="left"/>
      <w:pPr>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A0"/>
    <w:rsid w:val="00520367"/>
    <w:rsid w:val="007E43A0"/>
    <w:rsid w:val="0095204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7E688F-246F-4C75-95CE-D3A40812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Balloon Text" w:semiHidden="1" w:unhideWhenUsed="1"/>
    <w:lsdException w:name="Placeholder Text"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sz w:val="24"/>
      <w:szCs w:val="24"/>
    </w:rPr>
  </w:style>
  <w:style w:type="paragraph" w:styleId="Heading1">
    <w:name w:val="heading 1"/>
    <w:basedOn w:val="Normal"/>
    <w:next w:val="Normal"/>
    <w:link w:val="Heading1Char"/>
    <w:uiPriority w:val="9"/>
    <w:qFormat/>
    <w:pPr>
      <w:keepNext/>
      <w:spacing w:before="240" w:after="60"/>
      <w:outlineLvl w:val="0"/>
    </w:pPr>
    <w:rPr>
      <w:b/>
      <w:bCs/>
      <w:kern w:val="36"/>
      <w:sz w:val="48"/>
      <w:szCs w:val="48"/>
    </w:rPr>
  </w:style>
  <w:style w:type="paragraph" w:styleId="Heading2">
    <w:name w:val="heading 2"/>
    <w:basedOn w:val="Normal"/>
    <w:next w:val="Normal"/>
    <w:link w:val="Heading2Char"/>
    <w:uiPriority w:val="9"/>
    <w:qFormat/>
    <w:pPr>
      <w:keepNext/>
      <w:spacing w:before="240" w:after="60"/>
      <w:outlineLvl w:val="1"/>
    </w:pPr>
    <w:rPr>
      <w:b/>
      <w:bCs/>
      <w:iCs/>
      <w:sz w:val="36"/>
      <w:szCs w:val="36"/>
    </w:rPr>
  </w:style>
  <w:style w:type="paragraph" w:styleId="Heading3">
    <w:name w:val="heading 3"/>
    <w:basedOn w:val="Normal"/>
    <w:next w:val="Normal"/>
    <w:link w:val="Heading3Char"/>
    <w:uiPriority w:val="9"/>
    <w:qFormat/>
    <w:pPr>
      <w:keepNext/>
      <w:spacing w:before="240" w:after="60"/>
      <w:outlineLvl w:val="2"/>
    </w:pPr>
    <w:rPr>
      <w:b/>
      <w:bCs/>
      <w:sz w:val="28"/>
      <w:szCs w:val="28"/>
    </w:rPr>
  </w:style>
  <w:style w:type="paragraph" w:styleId="Heading4">
    <w:name w:val="heading 4"/>
    <w:basedOn w:val="Normal"/>
    <w:next w:val="Normal"/>
    <w:link w:val="Heading4Char"/>
    <w:uiPriority w:val="9"/>
    <w:qFormat/>
    <w:pPr>
      <w:keepNext/>
      <w:spacing w:before="240" w:after="60"/>
      <w:outlineLvl w:val="3"/>
    </w:pPr>
    <w:rPr>
      <w:b/>
      <w:bCs/>
    </w:rPr>
  </w:style>
  <w:style w:type="paragraph" w:styleId="Heading5">
    <w:name w:val="heading 5"/>
    <w:basedOn w:val="Normal"/>
    <w:next w:val="Normal"/>
    <w:link w:val="Heading5Char"/>
    <w:uiPriority w:val="9"/>
    <w:qFormat/>
    <w:pPr>
      <w:spacing w:before="240" w:after="60"/>
      <w:outlineLvl w:val="4"/>
    </w:pPr>
    <w:rPr>
      <w:b/>
      <w:bCs/>
      <w:iCs/>
      <w:sz w:val="20"/>
      <w:szCs w:val="20"/>
    </w:rPr>
  </w:style>
  <w:style w:type="paragraph" w:styleId="Heading6">
    <w:name w:val="heading 6"/>
    <w:basedOn w:val="Normal"/>
    <w:next w:val="Normal"/>
    <w:link w:val="Heading6Char"/>
    <w:uiPriority w:val="9"/>
    <w:qFormat/>
    <w:pPr>
      <w:spacing w:before="240" w:after="60"/>
      <w:outlineLvl w:val="5"/>
    </w:pPr>
    <w:rPr>
      <w:b/>
      <w:bCs/>
      <w:sz w:val="16"/>
      <w:szCs w:val="1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2020 Summary Annual Report for Pension Plans</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Summary Annual Report for Pension Plans</dc:title>
  <dc:subject>This is the default report template for the 2020 Summary Annual Report for Pension Plans.</dc:subject>
  <dc:creator>Taylor, Tim</dc:creator>
  <cp:keywords/>
  <dc:description/>
  <cp:lastModifiedBy>Laurie Mozingo</cp:lastModifiedBy>
  <cp:revision>2</cp:revision>
  <dcterms:created xsi:type="dcterms:W3CDTF">2021-09-30T20:40:00Z</dcterms:created>
  <dcterms:modified xsi:type="dcterms:W3CDTF">2021-09-30T20:40:00Z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2021-09-30T20:24:22Z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6ef63451-9a98-4f60-a2f2-586d699fef3f</vt:lpwstr>
  </property>
  <property fmtid="{D5CDD505-2E9C-101B-9397-08002B2CF9AE}" pid="8" name="MSIP_Label_ea60d57e-af5b-4752-ac57-3e4f28ca11dc_ContentBits">
    <vt:lpwstr>0</vt:lpwstr>
  </property>
</Properties>
</file>